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373368" cy="6727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672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Merchandise Return Authorization</w:t>
      </w:r>
    </w:p>
    <w:p>
      <w:r>
        <w:rPr>
          <w:b/>
        </w:rPr>
        <w:t xml:space="preserve">Return reference  </w:t>
      </w:r>
      <w:r>
        <w:rPr>
          <w:color w:val="346888"/>
        </w:rPr>
        <w:t>[Enter return reference]</w:t>
      </w:r>
    </w:p>
    <w:p>
      <w:r>
        <w:rPr>
          <w:b/>
        </w:rPr>
        <w:t xml:space="preserve">Customer and contact  </w:t>
      </w:r>
      <w:r>
        <w:rPr>
          <w:color w:val="346888"/>
        </w:rPr>
        <w:t>[Enter customer and contact]</w:t>
      </w:r>
    </w:p>
    <w:p>
      <w:r>
        <w:rPr>
          <w:b/>
        </w:rPr>
        <w:t xml:space="preserve">Original order and date  </w:t>
      </w:r>
      <w:r>
        <w:rPr>
          <w:color w:val="346888"/>
        </w:rPr>
        <w:t>[Enter original order and date]</w:t>
      </w:r>
    </w:p>
    <w:p>
      <w:pPr>
        <w:pStyle w:val="Heading1"/>
      </w:pPr>
      <w:r>
        <w:t>Returned items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blHeader/>
        </w:trPr>
        <w:tc>
          <w:tcPr>
            <w:tcW w:type="dxa" w:w="3600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SKU and description</w:t>
            </w:r>
          </w:p>
        </w:tc>
        <w:tc>
          <w:tcPr>
            <w:tcW w:type="dxa" w:w="720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592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Condition</w:t>
            </w:r>
          </w:p>
        </w:tc>
        <w:tc>
          <w:tcPr>
            <w:tcW w:type="dxa" w:w="3125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Reason</w:t>
            </w:r>
          </w:p>
        </w:tc>
      </w:tr>
      <w:tr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[Product]</w:t>
            </w:r>
          </w:p>
        </w:tc>
        <w:tc>
          <w:tcPr>
            <w:tcW w:type="dxa" w:w="72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59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[Observed condition]</w:t>
            </w:r>
          </w:p>
        </w:tc>
        <w:tc>
          <w:tcPr>
            <w:tcW w:type="dxa" w:w="3125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[Reason]</w:t>
            </w:r>
          </w:p>
        </w:tc>
      </w:tr>
      <w:tr>
        <w:tc>
          <w:tcPr>
            <w:tcW w:type="dxa" w:w="3600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  <w:tc>
          <w:tcPr>
            <w:tcW w:type="dxa" w:w="720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  <w:tc>
          <w:tcPr>
            <w:tcW w:type="dxa" w:w="2592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  <w:tc>
          <w:tcPr>
            <w:tcW w:type="dxa" w:w="3125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</w:tr>
      <w:tr>
        <w:tc>
          <w:tcPr>
            <w:tcW w:type="dxa" w:w="360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  <w:tc>
          <w:tcPr>
            <w:tcW w:type="dxa" w:w="720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  <w:tc>
          <w:tcPr>
            <w:tcW w:type="dxa" w:w="259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  <w:tc>
          <w:tcPr>
            <w:tcW w:type="dxa" w:w="3125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Requested resolution</w:t>
      </w:r>
    </w:p>
    <w:p>
      <w:pPr>
        <w:jc w:val="left"/>
      </w:pPr>
      <w:r>
        <w:rPr>
          <w:b w:val="0"/>
        </w:rPr>
        <w:t>( ) Refund     ( ) Exchange     ( ) Repair     ( ) Other [describe]</w:t>
      </w:r>
    </w:p>
    <w:p>
      <w:r>
        <w:rPr>
          <w:b/>
        </w:rPr>
        <w:t xml:space="preserve">Decision and reviewer  </w:t>
      </w:r>
      <w:r>
        <w:rPr>
          <w:color w:val="346888"/>
        </w:rPr>
        <w:t>[Enter decision and reviewer]</w:t>
      </w:r>
    </w:p>
    <w:p>
      <w:r>
        <w:rPr>
          <w:b/>
        </w:rPr>
        <w:t xml:space="preserve">Stock disposition  </w:t>
      </w:r>
      <w:r>
        <w:rPr>
          <w:color w:val="346888"/>
        </w:rPr>
        <w:t>[Enter stock disposition]</w:t>
      </w:r>
    </w:p>
    <w:p>
      <w:r>
        <w:rPr>
          <w:b/>
        </w:rPr>
        <w:t xml:space="preserve">Refund or replacement reference  </w:t>
      </w:r>
      <w:r>
        <w:rPr>
          <w:color w:val="346888"/>
        </w:rPr>
        <w:t>[Enter refund or replacement reference]</w:t>
      </w:r>
    </w:p>
    <w:p>
      <w:r>
        <w:rPr>
          <w:b/>
        </w:rPr>
        <w:t xml:space="preserve">Completion date  </w:t>
      </w:r>
      <w:r>
        <w:rPr>
          <w:color w:val="346888"/>
        </w:rPr>
        <w:t>[Enter completion date]</w:t>
      </w:r>
    </w:p>
    <w:p>
      <w:pPr>
        <w:spacing w:before="100"/>
        <w:jc w:val="left"/>
      </w:pPr>
      <w:r>
        <w:rPr>
          <w:b w:val="0"/>
          <w:i/>
          <w:color w:val="555555"/>
          <w:sz w:val="18"/>
        </w:rPr>
        <w:t>Record the item actually received. A request remains pending until the authorized decision and settlement are recorded.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Merchandise Return Authorization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